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AC" w:rsidRPr="00895158" w:rsidRDefault="00FC5BAA" w:rsidP="00E87F91">
      <w:pPr>
        <w:spacing w:after="0" w:line="240" w:lineRule="auto"/>
        <w:jc w:val="center"/>
        <w:rPr>
          <w:b/>
        </w:rPr>
      </w:pPr>
      <w:r w:rsidRPr="00895158">
        <w:rPr>
          <w:b/>
        </w:rPr>
        <w:t>George Mason University</w:t>
      </w:r>
    </w:p>
    <w:p w:rsidR="00FC5BAA" w:rsidRPr="00895158" w:rsidRDefault="00FC5BAA" w:rsidP="00E87F91">
      <w:pPr>
        <w:spacing w:after="0" w:line="240" w:lineRule="auto"/>
        <w:jc w:val="center"/>
        <w:rPr>
          <w:b/>
        </w:rPr>
      </w:pPr>
      <w:r w:rsidRPr="00895158">
        <w:rPr>
          <w:b/>
        </w:rPr>
        <w:t>Graduate School of Education/College of Education and Human Development</w:t>
      </w:r>
    </w:p>
    <w:p w:rsidR="00FC5BAA" w:rsidRDefault="00FC5BAA" w:rsidP="00E87F91">
      <w:pPr>
        <w:spacing w:after="0" w:line="240" w:lineRule="auto"/>
        <w:jc w:val="center"/>
        <w:rPr>
          <w:b/>
        </w:rPr>
      </w:pPr>
      <w:r w:rsidRPr="00895158">
        <w:rPr>
          <w:b/>
        </w:rPr>
        <w:t>FAST TRAIN</w:t>
      </w:r>
    </w:p>
    <w:p w:rsidR="002E497A" w:rsidRPr="00895158" w:rsidRDefault="002E497A" w:rsidP="00E87F91">
      <w:pPr>
        <w:spacing w:after="0" w:line="240" w:lineRule="auto"/>
        <w:jc w:val="center"/>
        <w:rPr>
          <w:b/>
        </w:rPr>
      </w:pPr>
    </w:p>
    <w:p w:rsidR="00B05C18" w:rsidRPr="002E497A" w:rsidRDefault="00C55519" w:rsidP="00E87F91">
      <w:pPr>
        <w:spacing w:after="0" w:line="240" w:lineRule="auto"/>
        <w:jc w:val="center"/>
        <w:rPr>
          <w:i/>
          <w:sz w:val="20"/>
          <w:szCs w:val="20"/>
        </w:rPr>
      </w:pPr>
      <w:r w:rsidRPr="002E497A">
        <w:rPr>
          <w:i/>
          <w:sz w:val="20"/>
          <w:szCs w:val="20"/>
        </w:rPr>
        <w:t>“The International Baccalaureate Organization aims to develop inquiring, knowledgeable and caring young people who help to create a better and more peaceful world through intercultural understanding and respect.</w:t>
      </w:r>
      <w:r w:rsidR="00B05C18" w:rsidRPr="002E497A">
        <w:rPr>
          <w:i/>
          <w:sz w:val="20"/>
          <w:szCs w:val="20"/>
        </w:rPr>
        <w:t xml:space="preserve">  To this end the IBO works with schools, governments and international organizations to develop challenging </w:t>
      </w:r>
      <w:proofErr w:type="spellStart"/>
      <w:r w:rsidR="00B05C18" w:rsidRPr="002E497A">
        <w:rPr>
          <w:i/>
          <w:sz w:val="20"/>
          <w:szCs w:val="20"/>
        </w:rPr>
        <w:t>programmes</w:t>
      </w:r>
      <w:proofErr w:type="spellEnd"/>
      <w:r w:rsidR="00B05C18" w:rsidRPr="002E497A">
        <w:rPr>
          <w:i/>
          <w:sz w:val="20"/>
          <w:szCs w:val="20"/>
        </w:rPr>
        <w:t xml:space="preserve"> of international education and rigorous assessment.  These </w:t>
      </w:r>
      <w:proofErr w:type="spellStart"/>
      <w:r w:rsidR="00B05C18" w:rsidRPr="002E497A">
        <w:rPr>
          <w:i/>
          <w:sz w:val="20"/>
          <w:szCs w:val="20"/>
        </w:rPr>
        <w:t>programmes</w:t>
      </w:r>
      <w:proofErr w:type="spellEnd"/>
      <w:r w:rsidR="00B05C18" w:rsidRPr="002E497A">
        <w:rPr>
          <w:i/>
          <w:sz w:val="20"/>
          <w:szCs w:val="20"/>
        </w:rPr>
        <w:t xml:space="preserve"> encourage students across the world to become active, compassionate and lifelong learners who understand that other people, with their differences, can also be right.”</w:t>
      </w:r>
    </w:p>
    <w:p w:rsidR="00511601" w:rsidRPr="002E497A" w:rsidRDefault="00511601" w:rsidP="00511601">
      <w:pPr>
        <w:spacing w:after="0" w:line="240" w:lineRule="auto"/>
        <w:jc w:val="right"/>
        <w:rPr>
          <w:sz w:val="20"/>
          <w:szCs w:val="20"/>
        </w:rPr>
      </w:pPr>
      <w:r w:rsidRPr="002E497A">
        <w:rPr>
          <w:b/>
          <w:sz w:val="20"/>
          <w:szCs w:val="20"/>
        </w:rPr>
        <w:t xml:space="preserve">-- </w:t>
      </w:r>
      <w:r w:rsidRPr="002E497A">
        <w:rPr>
          <w:sz w:val="20"/>
          <w:szCs w:val="20"/>
        </w:rPr>
        <w:t xml:space="preserve">The mission statement of the International Baccalaureate Organization, Making the </w:t>
      </w:r>
      <w:proofErr w:type="spellStart"/>
      <w:r w:rsidRPr="002E497A">
        <w:rPr>
          <w:sz w:val="20"/>
          <w:szCs w:val="20"/>
        </w:rPr>
        <w:t>PYP</w:t>
      </w:r>
      <w:proofErr w:type="spellEnd"/>
      <w:r w:rsidRPr="002E497A">
        <w:rPr>
          <w:sz w:val="20"/>
          <w:szCs w:val="20"/>
        </w:rPr>
        <w:t xml:space="preserve"> Happen, 2007</w:t>
      </w:r>
    </w:p>
    <w:p w:rsidR="00E87F91" w:rsidRPr="00511601" w:rsidRDefault="00C55519" w:rsidP="00511601">
      <w:pPr>
        <w:spacing w:after="0" w:line="240" w:lineRule="auto"/>
        <w:jc w:val="right"/>
        <w:rPr>
          <w:b/>
        </w:rPr>
      </w:pPr>
      <w:r w:rsidRPr="00511601">
        <w:rPr>
          <w:b/>
        </w:rPr>
        <w:t xml:space="preserve"> </w:t>
      </w:r>
    </w:p>
    <w:p w:rsidR="00FC5BAA" w:rsidRPr="00895158" w:rsidRDefault="00FC5BAA" w:rsidP="00E87F91">
      <w:pPr>
        <w:spacing w:after="0" w:line="240" w:lineRule="auto"/>
        <w:rPr>
          <w:b/>
        </w:rPr>
      </w:pPr>
      <w:proofErr w:type="spellStart"/>
      <w:r w:rsidRPr="00895158">
        <w:rPr>
          <w:b/>
        </w:rPr>
        <w:t>EDUC</w:t>
      </w:r>
      <w:proofErr w:type="spellEnd"/>
      <w:r w:rsidRPr="00895158">
        <w:rPr>
          <w:b/>
        </w:rPr>
        <w:t xml:space="preserve"> 621: Teaching and Learning in International Baccalaureate Schools</w:t>
      </w:r>
    </w:p>
    <w:p w:rsidR="00E87F91" w:rsidRPr="00895158" w:rsidRDefault="00E87F91" w:rsidP="00E87F91">
      <w:pPr>
        <w:spacing w:after="0" w:line="240" w:lineRule="auto"/>
        <w:rPr>
          <w:b/>
        </w:rPr>
      </w:pPr>
    </w:p>
    <w:p w:rsidR="00E87F91" w:rsidRPr="00895158" w:rsidRDefault="00FC5BAA" w:rsidP="00E87F91">
      <w:pPr>
        <w:spacing w:after="0" w:line="240" w:lineRule="auto"/>
        <w:rPr>
          <w:b/>
        </w:rPr>
      </w:pPr>
      <w:r w:rsidRPr="00895158">
        <w:rPr>
          <w:b/>
        </w:rPr>
        <w:t>PREREQUISITES</w:t>
      </w:r>
    </w:p>
    <w:p w:rsidR="00FC5BAA" w:rsidRDefault="00FC5BAA" w:rsidP="00E87F91">
      <w:pPr>
        <w:spacing w:after="0" w:line="240" w:lineRule="auto"/>
      </w:pPr>
      <w:r>
        <w:t xml:space="preserve">Experience working in or access to a recognized, authorized IBO school at the </w:t>
      </w:r>
      <w:proofErr w:type="spellStart"/>
      <w:r>
        <w:t>PYP</w:t>
      </w:r>
      <w:proofErr w:type="spellEnd"/>
      <w:r>
        <w:t xml:space="preserve">, </w:t>
      </w:r>
      <w:proofErr w:type="spellStart"/>
      <w:r>
        <w:t>MYP</w:t>
      </w:r>
      <w:proofErr w:type="spellEnd"/>
      <w:r>
        <w:t xml:space="preserve"> or DP level or one in the application process.</w:t>
      </w:r>
    </w:p>
    <w:p w:rsidR="00E87F91" w:rsidRDefault="00E87F91" w:rsidP="00E87F91">
      <w:pPr>
        <w:spacing w:after="0" w:line="240" w:lineRule="auto"/>
      </w:pPr>
    </w:p>
    <w:p w:rsidR="00FC5BAA" w:rsidRPr="00895158" w:rsidRDefault="00FC5BAA" w:rsidP="00E87F91">
      <w:pPr>
        <w:spacing w:after="0" w:line="240" w:lineRule="auto"/>
        <w:rPr>
          <w:b/>
        </w:rPr>
      </w:pPr>
      <w:r w:rsidRPr="00895158">
        <w:rPr>
          <w:b/>
        </w:rPr>
        <w:t>COURSE DESCRIPTION</w:t>
      </w:r>
    </w:p>
    <w:p w:rsidR="00FC5BAA" w:rsidRDefault="000D3B21" w:rsidP="00E87F91">
      <w:pPr>
        <w:spacing w:after="0" w:line="240" w:lineRule="auto"/>
      </w:pPr>
      <w:proofErr w:type="spellStart"/>
      <w:r>
        <w:t>EDUC</w:t>
      </w:r>
      <w:proofErr w:type="spellEnd"/>
      <w:r>
        <w:t xml:space="preserve"> 621 p</w:t>
      </w:r>
      <w:r w:rsidR="00FC5BAA">
        <w:t xml:space="preserve">rovides an overview of international education and the role of the International Baccalaureate </w:t>
      </w:r>
      <w:r w:rsidR="002E497A">
        <w:t xml:space="preserve">Organization </w:t>
      </w:r>
      <w:r w:rsidR="00FC5BAA">
        <w:t xml:space="preserve">(IBO) in determining principles, standards and practices for K-12 </w:t>
      </w:r>
      <w:r>
        <w:t>sch</w:t>
      </w:r>
      <w:r w:rsidR="00F27A22">
        <w:t>ools.  The</w:t>
      </w:r>
      <w:r>
        <w:t xml:space="preserve"> course will present theory of knowledge from the </w:t>
      </w:r>
      <w:proofErr w:type="spellStart"/>
      <w:r>
        <w:t>IB</w:t>
      </w:r>
      <w:proofErr w:type="spellEnd"/>
      <w:r>
        <w:t xml:space="preserve"> perspective, </w:t>
      </w:r>
      <w:r w:rsidR="00F27A22">
        <w:t xml:space="preserve">the nature of inquiry across the curriculum, </w:t>
      </w:r>
      <w:r>
        <w:t xml:space="preserve">as well as the core vision and mission of the </w:t>
      </w:r>
      <w:proofErr w:type="spellStart"/>
      <w:r>
        <w:t>IB</w:t>
      </w:r>
      <w:proofErr w:type="spellEnd"/>
      <w:r w:rsidR="00F27A22">
        <w:t xml:space="preserve"> program and how </w:t>
      </w:r>
      <w:r>
        <w:t>all</w:t>
      </w:r>
      <w:r w:rsidR="00F27A22">
        <w:t xml:space="preserve"> of these aspects contribute</w:t>
      </w:r>
      <w:r>
        <w:t xml:space="preserve"> to planning instruction in </w:t>
      </w:r>
      <w:proofErr w:type="spellStart"/>
      <w:r>
        <w:t>IB</w:t>
      </w:r>
      <w:proofErr w:type="spellEnd"/>
      <w:r>
        <w:t xml:space="preserve"> settings.   </w:t>
      </w:r>
      <w:r w:rsidR="00F27A22">
        <w:t>In addition, s</w:t>
      </w:r>
      <w:r>
        <w:t xml:space="preserve">tudents will observe classes in </w:t>
      </w:r>
      <w:proofErr w:type="spellStart"/>
      <w:r>
        <w:t>IB</w:t>
      </w:r>
      <w:proofErr w:type="spellEnd"/>
      <w:r>
        <w:t xml:space="preserve"> schools.</w:t>
      </w:r>
    </w:p>
    <w:p w:rsidR="00E87F91" w:rsidRDefault="00E87F91" w:rsidP="00E87F91">
      <w:pPr>
        <w:spacing w:after="0" w:line="240" w:lineRule="auto"/>
      </w:pPr>
    </w:p>
    <w:p w:rsidR="00F27A22" w:rsidRPr="00895158" w:rsidRDefault="00F27A22" w:rsidP="00E87F91">
      <w:pPr>
        <w:spacing w:after="0" w:line="240" w:lineRule="auto"/>
        <w:rPr>
          <w:b/>
        </w:rPr>
      </w:pPr>
      <w:r w:rsidRPr="00895158">
        <w:rPr>
          <w:b/>
        </w:rPr>
        <w:t>COURSE DELIVERY</w:t>
      </w:r>
    </w:p>
    <w:p w:rsidR="00F27A22" w:rsidRDefault="00F27A22" w:rsidP="00E87F91">
      <w:pPr>
        <w:spacing w:after="0" w:line="240" w:lineRule="auto"/>
      </w:pPr>
      <w:r>
        <w:t>The course will include whole group, small group, pair work, and individual instructional strategies as well as multiple modes of presentation.  Classes will model the IBO philosophy and principles and will incorporate IBO training activities.</w:t>
      </w:r>
    </w:p>
    <w:p w:rsidR="00E87F91" w:rsidRDefault="00E87F91" w:rsidP="00E87F91">
      <w:pPr>
        <w:spacing w:after="0" w:line="240" w:lineRule="auto"/>
      </w:pPr>
    </w:p>
    <w:p w:rsidR="00F27A22" w:rsidRPr="00895158" w:rsidRDefault="00F27A22" w:rsidP="00E87F91">
      <w:pPr>
        <w:spacing w:after="0" w:line="240" w:lineRule="auto"/>
        <w:rPr>
          <w:b/>
        </w:rPr>
      </w:pPr>
      <w:r w:rsidRPr="00895158">
        <w:rPr>
          <w:b/>
        </w:rPr>
        <w:t>STANDARDS</w:t>
      </w:r>
    </w:p>
    <w:p w:rsidR="00F27A22" w:rsidRPr="00E87F91" w:rsidRDefault="00F27A22" w:rsidP="00E87F91">
      <w:pPr>
        <w:spacing w:after="0" w:line="240" w:lineRule="auto"/>
        <w:rPr>
          <w:u w:val="single"/>
        </w:rPr>
      </w:pPr>
      <w:r w:rsidRPr="00E87F91">
        <w:rPr>
          <w:u w:val="single"/>
        </w:rPr>
        <w:t>National Board of Professional Teaching Standards:</w:t>
      </w:r>
    </w:p>
    <w:p w:rsidR="00E87F91" w:rsidRDefault="00F27A22" w:rsidP="00E87F91">
      <w:pPr>
        <w:spacing w:after="0" w:line="240" w:lineRule="auto"/>
      </w:pPr>
      <w:proofErr w:type="gramStart"/>
      <w:r>
        <w:t>Proposition 1</w:t>
      </w:r>
      <w:r w:rsidR="00E87F91">
        <w:t>.</w:t>
      </w:r>
      <w:proofErr w:type="gramEnd"/>
      <w:r w:rsidR="00E87F91">
        <w:t xml:space="preserve">  Teachers are committed to students and their learning.</w:t>
      </w:r>
    </w:p>
    <w:p w:rsidR="00E87F91" w:rsidRDefault="00E87F91" w:rsidP="00E87F91">
      <w:pPr>
        <w:spacing w:after="0" w:line="240" w:lineRule="auto"/>
      </w:pPr>
      <w:r>
        <w:t>Proposition2.   Teachers know the subjects they teach and how to teach those subjects.</w:t>
      </w:r>
    </w:p>
    <w:p w:rsidR="00E87F91" w:rsidRDefault="00E87F91" w:rsidP="00E87F91">
      <w:pPr>
        <w:spacing w:after="0" w:line="240" w:lineRule="auto"/>
      </w:pPr>
      <w:r>
        <w:t>Proposition3.  Teachers are responsible for managing and monitoring student learning.</w:t>
      </w:r>
    </w:p>
    <w:p w:rsidR="00E87F91" w:rsidRDefault="00E87F91" w:rsidP="00E87F91">
      <w:pPr>
        <w:spacing w:after="0" w:line="240" w:lineRule="auto"/>
      </w:pPr>
      <w:proofErr w:type="gramStart"/>
      <w:r>
        <w:t>Proposition 4.</w:t>
      </w:r>
      <w:proofErr w:type="gramEnd"/>
      <w:r>
        <w:t xml:space="preserve">  Teachers think systematically about their practice and learn from experience.</w:t>
      </w:r>
    </w:p>
    <w:p w:rsidR="00E87F91" w:rsidRDefault="00E87F91" w:rsidP="00E87F91">
      <w:pPr>
        <w:spacing w:after="0" w:line="240" w:lineRule="auto"/>
      </w:pPr>
      <w:r>
        <w:t>Proposition5.  Teachers are members of learning communities.</w:t>
      </w:r>
    </w:p>
    <w:p w:rsidR="00E87F91" w:rsidRDefault="00E87F91" w:rsidP="00E87F91">
      <w:pPr>
        <w:spacing w:after="0" w:line="240" w:lineRule="auto"/>
      </w:pPr>
    </w:p>
    <w:p w:rsidR="00E87F91" w:rsidRDefault="00E87F91" w:rsidP="00E87F91">
      <w:pPr>
        <w:spacing w:after="0" w:line="240" w:lineRule="auto"/>
        <w:rPr>
          <w:u w:val="single"/>
        </w:rPr>
      </w:pPr>
      <w:r w:rsidRPr="00E87F91">
        <w:rPr>
          <w:u w:val="single"/>
        </w:rPr>
        <w:t>IBO:</w:t>
      </w:r>
    </w:p>
    <w:p w:rsidR="00E87F91" w:rsidRDefault="00E87F91" w:rsidP="00E87F91">
      <w:pPr>
        <w:spacing w:after="0" w:line="240" w:lineRule="auto"/>
      </w:pPr>
      <w:r>
        <w:t>Standard A:   Philosophy</w:t>
      </w:r>
    </w:p>
    <w:p w:rsidR="00E87F91" w:rsidRDefault="00E87F91" w:rsidP="00E87F91">
      <w:pPr>
        <w:spacing w:after="0" w:line="240" w:lineRule="auto"/>
      </w:pPr>
      <w:r>
        <w:t>Standard B:  Organization</w:t>
      </w:r>
    </w:p>
    <w:p w:rsidR="00E87F91" w:rsidRDefault="00E87F91" w:rsidP="00E87F91">
      <w:pPr>
        <w:spacing w:after="0" w:line="240" w:lineRule="auto"/>
      </w:pPr>
      <w:r>
        <w:t>Standard C:  Curriculum</w:t>
      </w:r>
    </w:p>
    <w:p w:rsidR="00E87F91" w:rsidRPr="00E87F91" w:rsidRDefault="00E87F91" w:rsidP="00E87F91">
      <w:pPr>
        <w:spacing w:after="0" w:line="240" w:lineRule="auto"/>
      </w:pPr>
      <w:r>
        <w:t>Standard D:  The Student</w:t>
      </w:r>
    </w:p>
    <w:p w:rsidR="006673F8" w:rsidRDefault="006673F8" w:rsidP="00E87F91">
      <w:pPr>
        <w:spacing w:after="0" w:line="240" w:lineRule="auto"/>
      </w:pPr>
    </w:p>
    <w:p w:rsidR="002E497A" w:rsidRDefault="002E497A" w:rsidP="00E87F91">
      <w:pPr>
        <w:spacing w:after="0" w:line="240" w:lineRule="auto"/>
      </w:pPr>
    </w:p>
    <w:p w:rsidR="002E497A" w:rsidRDefault="002E497A" w:rsidP="00E87F91">
      <w:pPr>
        <w:spacing w:after="0" w:line="240" w:lineRule="auto"/>
      </w:pPr>
    </w:p>
    <w:p w:rsidR="002E497A" w:rsidRDefault="002E497A" w:rsidP="00E87F91">
      <w:pPr>
        <w:spacing w:after="0" w:line="240" w:lineRule="auto"/>
      </w:pPr>
    </w:p>
    <w:p w:rsidR="002E497A" w:rsidRDefault="002E497A" w:rsidP="00E87F91">
      <w:pPr>
        <w:spacing w:after="0" w:line="240" w:lineRule="auto"/>
      </w:pPr>
    </w:p>
    <w:p w:rsidR="002E497A" w:rsidRDefault="002E497A" w:rsidP="00E87F91">
      <w:pPr>
        <w:spacing w:after="0" w:line="240" w:lineRule="auto"/>
      </w:pPr>
    </w:p>
    <w:p w:rsidR="006673F8" w:rsidRPr="00895158" w:rsidRDefault="006673F8" w:rsidP="00E87F91">
      <w:pPr>
        <w:spacing w:after="0" w:line="240" w:lineRule="auto"/>
        <w:rPr>
          <w:b/>
        </w:rPr>
      </w:pPr>
      <w:r w:rsidRPr="00895158">
        <w:rPr>
          <w:b/>
        </w:rPr>
        <w:t>STUDENT OUTCOMES</w:t>
      </w:r>
    </w:p>
    <w:p w:rsidR="006673F8" w:rsidRDefault="006673F8" w:rsidP="00E87F91">
      <w:pPr>
        <w:spacing w:after="0" w:line="240" w:lineRule="auto"/>
      </w:pPr>
      <w:r>
        <w:t>At the completion of the course, students will be able to:</w:t>
      </w:r>
    </w:p>
    <w:p w:rsidR="006673F8" w:rsidRDefault="006673F8" w:rsidP="006673F8">
      <w:pPr>
        <w:pStyle w:val="ListParagraph"/>
        <w:numPr>
          <w:ilvl w:val="0"/>
          <w:numId w:val="2"/>
        </w:numPr>
        <w:spacing w:after="0" w:line="240" w:lineRule="auto"/>
      </w:pPr>
      <w:r>
        <w:t>Demonstrate their understanding of international education and the role of IBO within international education.</w:t>
      </w:r>
    </w:p>
    <w:p w:rsidR="006673F8" w:rsidRDefault="006673F8" w:rsidP="006673F8">
      <w:pPr>
        <w:pStyle w:val="ListParagraph"/>
        <w:numPr>
          <w:ilvl w:val="0"/>
          <w:numId w:val="2"/>
        </w:numPr>
        <w:spacing w:after="0" w:line="240" w:lineRule="auto"/>
      </w:pPr>
      <w:r>
        <w:t xml:space="preserve">Demonstrate their understanding of the </w:t>
      </w:r>
      <w:proofErr w:type="spellStart"/>
      <w:r>
        <w:t>IBO’s</w:t>
      </w:r>
      <w:proofErr w:type="spellEnd"/>
      <w:r>
        <w:t xml:space="preserve"> underpinning educational principles</w:t>
      </w:r>
    </w:p>
    <w:p w:rsidR="006673F8" w:rsidRDefault="006673F8" w:rsidP="006673F8">
      <w:pPr>
        <w:pStyle w:val="ListParagraph"/>
        <w:numPr>
          <w:ilvl w:val="0"/>
          <w:numId w:val="2"/>
        </w:numPr>
        <w:spacing w:after="0" w:line="240" w:lineRule="auto"/>
      </w:pPr>
      <w:r>
        <w:t>Identify and distinguish between the essential features of the IBO program continuum</w:t>
      </w:r>
    </w:p>
    <w:p w:rsidR="006673F8" w:rsidRDefault="006673F8" w:rsidP="006673F8">
      <w:pPr>
        <w:pStyle w:val="ListParagraph"/>
        <w:numPr>
          <w:ilvl w:val="0"/>
          <w:numId w:val="2"/>
        </w:numPr>
        <w:spacing w:after="0" w:line="240" w:lineRule="auto"/>
      </w:pPr>
      <w:r>
        <w:t xml:space="preserve">Apply the IBO standards to observed </w:t>
      </w:r>
      <w:proofErr w:type="spellStart"/>
      <w:r>
        <w:t>IB</w:t>
      </w:r>
      <w:proofErr w:type="spellEnd"/>
      <w:r>
        <w:t xml:space="preserve"> practice at different levels</w:t>
      </w:r>
    </w:p>
    <w:p w:rsidR="006673F8" w:rsidRDefault="006673F8" w:rsidP="006673F8">
      <w:pPr>
        <w:pStyle w:val="ListParagraph"/>
        <w:numPr>
          <w:ilvl w:val="0"/>
          <w:numId w:val="2"/>
        </w:numPr>
        <w:spacing w:after="0" w:line="240" w:lineRule="auto"/>
      </w:pPr>
      <w:r>
        <w:t>Demonstrate their understanding of the role of Ways of Knowing on the IBO continuum</w:t>
      </w:r>
    </w:p>
    <w:p w:rsidR="006673F8" w:rsidRDefault="006673F8" w:rsidP="006673F8">
      <w:pPr>
        <w:pStyle w:val="ListParagraph"/>
        <w:numPr>
          <w:ilvl w:val="0"/>
          <w:numId w:val="2"/>
        </w:numPr>
        <w:spacing w:after="0" w:line="240" w:lineRule="auto"/>
      </w:pPr>
      <w:r>
        <w:t>Demonstrate their understanding of the roles of inquiry and assessment within the IBO continuum</w:t>
      </w:r>
    </w:p>
    <w:p w:rsidR="006673F8" w:rsidRDefault="006673F8" w:rsidP="006673F8">
      <w:pPr>
        <w:pStyle w:val="ListParagraph"/>
        <w:numPr>
          <w:ilvl w:val="0"/>
          <w:numId w:val="2"/>
        </w:numPr>
        <w:spacing w:after="0" w:line="240" w:lineRule="auto"/>
      </w:pPr>
      <w:r>
        <w:t>Participate in and evaluate the use of information and communication technologies to engage within the IBO community</w:t>
      </w:r>
    </w:p>
    <w:p w:rsidR="001E5B50" w:rsidRPr="00895158" w:rsidRDefault="001E5B50" w:rsidP="001E5B50">
      <w:pPr>
        <w:pStyle w:val="ListParagraph"/>
        <w:spacing w:after="0" w:line="240" w:lineRule="auto"/>
        <w:jc w:val="center"/>
        <w:rPr>
          <w:b/>
        </w:rPr>
      </w:pPr>
      <w:r w:rsidRPr="00895158">
        <w:rPr>
          <w:b/>
        </w:rPr>
        <w:t>OUTCOMES AND STANDARDS GRID</w:t>
      </w:r>
    </w:p>
    <w:tbl>
      <w:tblPr>
        <w:tblStyle w:val="TableGrid"/>
        <w:tblW w:w="0" w:type="auto"/>
        <w:tblInd w:w="360" w:type="dxa"/>
        <w:tblLook w:val="04A0"/>
      </w:tblPr>
      <w:tblGrid>
        <w:gridCol w:w="3093"/>
        <w:gridCol w:w="3068"/>
        <w:gridCol w:w="3055"/>
      </w:tblGrid>
      <w:tr w:rsidR="001E5B50" w:rsidTr="001E5B50">
        <w:tc>
          <w:tcPr>
            <w:tcW w:w="3192" w:type="dxa"/>
          </w:tcPr>
          <w:p w:rsidR="001E5B50" w:rsidRDefault="001E5B50" w:rsidP="006673F8">
            <w:r>
              <w:t>OUTCOMES</w:t>
            </w:r>
          </w:p>
        </w:tc>
        <w:tc>
          <w:tcPr>
            <w:tcW w:w="3192" w:type="dxa"/>
          </w:tcPr>
          <w:p w:rsidR="001E5B50" w:rsidRDefault="001E5B50" w:rsidP="006673F8">
            <w:proofErr w:type="spellStart"/>
            <w:r>
              <w:t>NBPTS</w:t>
            </w:r>
            <w:proofErr w:type="spellEnd"/>
          </w:p>
        </w:tc>
        <w:tc>
          <w:tcPr>
            <w:tcW w:w="3192" w:type="dxa"/>
          </w:tcPr>
          <w:p w:rsidR="001E5B50" w:rsidRDefault="001E5B50" w:rsidP="006673F8">
            <w:r>
              <w:t>IBO</w:t>
            </w:r>
          </w:p>
        </w:tc>
      </w:tr>
      <w:tr w:rsidR="001E5B50" w:rsidTr="001E5B50">
        <w:tc>
          <w:tcPr>
            <w:tcW w:w="3192" w:type="dxa"/>
          </w:tcPr>
          <w:p w:rsidR="001E5B50" w:rsidRDefault="001E5B50" w:rsidP="006673F8">
            <w:r>
              <w:t>A.</w:t>
            </w:r>
          </w:p>
        </w:tc>
        <w:tc>
          <w:tcPr>
            <w:tcW w:w="3192" w:type="dxa"/>
          </w:tcPr>
          <w:p w:rsidR="001E5B50" w:rsidRDefault="001E5B50" w:rsidP="006673F8">
            <w:r>
              <w:t>2, 5</w:t>
            </w:r>
          </w:p>
        </w:tc>
        <w:tc>
          <w:tcPr>
            <w:tcW w:w="3192" w:type="dxa"/>
          </w:tcPr>
          <w:p w:rsidR="001E5B50" w:rsidRDefault="001E5B50" w:rsidP="006673F8">
            <w:r>
              <w:t>A, B</w:t>
            </w:r>
          </w:p>
        </w:tc>
      </w:tr>
      <w:tr w:rsidR="001E5B50" w:rsidTr="001E5B50">
        <w:tc>
          <w:tcPr>
            <w:tcW w:w="3192" w:type="dxa"/>
          </w:tcPr>
          <w:p w:rsidR="001E5B50" w:rsidRDefault="001E5B50" w:rsidP="006673F8">
            <w:r>
              <w:t>B.</w:t>
            </w:r>
          </w:p>
        </w:tc>
        <w:tc>
          <w:tcPr>
            <w:tcW w:w="3192" w:type="dxa"/>
          </w:tcPr>
          <w:p w:rsidR="001E5B50" w:rsidRDefault="001E5B50" w:rsidP="006673F8">
            <w:r>
              <w:t>1, 5</w:t>
            </w:r>
          </w:p>
        </w:tc>
        <w:tc>
          <w:tcPr>
            <w:tcW w:w="3192" w:type="dxa"/>
          </w:tcPr>
          <w:p w:rsidR="001E5B50" w:rsidRDefault="001E5B50" w:rsidP="006673F8">
            <w:r>
              <w:t>A, B</w:t>
            </w:r>
          </w:p>
        </w:tc>
      </w:tr>
      <w:tr w:rsidR="001E5B50" w:rsidTr="001E5B50">
        <w:tc>
          <w:tcPr>
            <w:tcW w:w="3192" w:type="dxa"/>
          </w:tcPr>
          <w:p w:rsidR="001E5B50" w:rsidRDefault="001E5B50" w:rsidP="006673F8">
            <w:r>
              <w:t>C.</w:t>
            </w:r>
          </w:p>
        </w:tc>
        <w:tc>
          <w:tcPr>
            <w:tcW w:w="3192" w:type="dxa"/>
          </w:tcPr>
          <w:p w:rsidR="001E5B50" w:rsidRDefault="001E5B50" w:rsidP="006673F8">
            <w:r>
              <w:t>2, 4</w:t>
            </w:r>
          </w:p>
        </w:tc>
        <w:tc>
          <w:tcPr>
            <w:tcW w:w="3192" w:type="dxa"/>
          </w:tcPr>
          <w:p w:rsidR="001E5B50" w:rsidRDefault="001E5B50" w:rsidP="006673F8">
            <w:r>
              <w:t>C</w:t>
            </w:r>
          </w:p>
        </w:tc>
      </w:tr>
      <w:tr w:rsidR="001E5B50" w:rsidTr="001E5B50">
        <w:tc>
          <w:tcPr>
            <w:tcW w:w="3192" w:type="dxa"/>
          </w:tcPr>
          <w:p w:rsidR="001E5B50" w:rsidRDefault="001E5B50" w:rsidP="006673F8">
            <w:r>
              <w:t>D.</w:t>
            </w:r>
          </w:p>
        </w:tc>
        <w:tc>
          <w:tcPr>
            <w:tcW w:w="3192" w:type="dxa"/>
          </w:tcPr>
          <w:p w:rsidR="001E5B50" w:rsidRDefault="001E5B50" w:rsidP="006673F8">
            <w:r>
              <w:t>2, 4, 5</w:t>
            </w:r>
          </w:p>
        </w:tc>
        <w:tc>
          <w:tcPr>
            <w:tcW w:w="3192" w:type="dxa"/>
          </w:tcPr>
          <w:p w:rsidR="001E5B50" w:rsidRDefault="001E5B50" w:rsidP="006673F8">
            <w:r>
              <w:t>C</w:t>
            </w:r>
          </w:p>
        </w:tc>
      </w:tr>
      <w:tr w:rsidR="001E5B50" w:rsidTr="001E5B50">
        <w:tc>
          <w:tcPr>
            <w:tcW w:w="3192" w:type="dxa"/>
          </w:tcPr>
          <w:p w:rsidR="001E5B50" w:rsidRDefault="001E5B50" w:rsidP="006673F8">
            <w:r>
              <w:t>E.</w:t>
            </w:r>
          </w:p>
        </w:tc>
        <w:tc>
          <w:tcPr>
            <w:tcW w:w="3192" w:type="dxa"/>
          </w:tcPr>
          <w:p w:rsidR="001E5B50" w:rsidRDefault="001E5B50" w:rsidP="006673F8">
            <w:r>
              <w:t>1, 4</w:t>
            </w:r>
          </w:p>
        </w:tc>
        <w:tc>
          <w:tcPr>
            <w:tcW w:w="3192" w:type="dxa"/>
          </w:tcPr>
          <w:p w:rsidR="001E5B50" w:rsidRDefault="001E5B50" w:rsidP="006673F8">
            <w:r>
              <w:t>A, C</w:t>
            </w:r>
          </w:p>
        </w:tc>
      </w:tr>
      <w:tr w:rsidR="001E5B50" w:rsidTr="001E5B50">
        <w:tc>
          <w:tcPr>
            <w:tcW w:w="3192" w:type="dxa"/>
          </w:tcPr>
          <w:p w:rsidR="001E5B50" w:rsidRDefault="001E5B50" w:rsidP="006673F8">
            <w:r>
              <w:t>F.</w:t>
            </w:r>
          </w:p>
        </w:tc>
        <w:tc>
          <w:tcPr>
            <w:tcW w:w="3192" w:type="dxa"/>
          </w:tcPr>
          <w:p w:rsidR="001E5B50" w:rsidRDefault="001E5B50" w:rsidP="006673F8">
            <w:r>
              <w:t>3, 4</w:t>
            </w:r>
          </w:p>
        </w:tc>
        <w:tc>
          <w:tcPr>
            <w:tcW w:w="3192" w:type="dxa"/>
          </w:tcPr>
          <w:p w:rsidR="001E5B50" w:rsidRDefault="001E5B50" w:rsidP="006673F8">
            <w:r>
              <w:t>A, C, D</w:t>
            </w:r>
          </w:p>
        </w:tc>
      </w:tr>
      <w:tr w:rsidR="001E5B50" w:rsidTr="001E5B50">
        <w:tc>
          <w:tcPr>
            <w:tcW w:w="3192" w:type="dxa"/>
          </w:tcPr>
          <w:p w:rsidR="001E5B50" w:rsidRDefault="001E5B50" w:rsidP="001E5B50">
            <w:r>
              <w:t xml:space="preserve">G. </w:t>
            </w:r>
          </w:p>
        </w:tc>
        <w:tc>
          <w:tcPr>
            <w:tcW w:w="3192" w:type="dxa"/>
          </w:tcPr>
          <w:p w:rsidR="001E5B50" w:rsidRDefault="00CD5406" w:rsidP="006673F8">
            <w:r>
              <w:t>4, 5</w:t>
            </w:r>
          </w:p>
        </w:tc>
        <w:tc>
          <w:tcPr>
            <w:tcW w:w="3192" w:type="dxa"/>
          </w:tcPr>
          <w:p w:rsidR="001E5B50" w:rsidRDefault="00CD5406" w:rsidP="006673F8">
            <w:r>
              <w:t>D</w:t>
            </w:r>
          </w:p>
        </w:tc>
      </w:tr>
    </w:tbl>
    <w:p w:rsidR="00FC5BAA" w:rsidRDefault="00E87F91" w:rsidP="006673F8">
      <w:pPr>
        <w:spacing w:after="0" w:line="240" w:lineRule="auto"/>
        <w:ind w:left="360"/>
      </w:pPr>
      <w:r>
        <w:t xml:space="preserve">                                                                                                          </w:t>
      </w:r>
    </w:p>
    <w:p w:rsidR="00CD5406" w:rsidRPr="00895158" w:rsidRDefault="00CD5406" w:rsidP="00CD5406">
      <w:pPr>
        <w:spacing w:after="0" w:line="240" w:lineRule="auto"/>
        <w:rPr>
          <w:b/>
        </w:rPr>
      </w:pPr>
      <w:r w:rsidRPr="00895158">
        <w:rPr>
          <w:b/>
        </w:rPr>
        <w:t>REQUIRED TEXTS</w:t>
      </w:r>
    </w:p>
    <w:p w:rsidR="00CD5406" w:rsidRDefault="00CD5406" w:rsidP="00CD5406">
      <w:pPr>
        <w:spacing w:after="0" w:line="240" w:lineRule="auto"/>
      </w:pPr>
      <w:proofErr w:type="gramStart"/>
      <w:r>
        <w:t>Hayden, M. &amp; Thompson, J.</w:t>
      </w:r>
      <w:proofErr w:type="gramEnd"/>
      <w:r>
        <w:t xml:space="preserve">  (2001)</w:t>
      </w:r>
      <w:proofErr w:type="gramStart"/>
      <w:r>
        <w:t xml:space="preserve">.  </w:t>
      </w:r>
      <w:r w:rsidRPr="00CD5406">
        <w:rPr>
          <w:i/>
        </w:rPr>
        <w:t>International</w:t>
      </w:r>
      <w:proofErr w:type="gramEnd"/>
      <w:r w:rsidRPr="00CD5406">
        <w:rPr>
          <w:i/>
        </w:rPr>
        <w:t xml:space="preserve"> Education: Principles and Practice</w:t>
      </w:r>
      <w:r>
        <w:t xml:space="preserve"> .  </w:t>
      </w:r>
    </w:p>
    <w:p w:rsidR="00CD5406" w:rsidRDefault="00CD5406" w:rsidP="00CD5406">
      <w:pPr>
        <w:spacing w:after="0" w:line="240" w:lineRule="auto"/>
        <w:ind w:firstLine="720"/>
      </w:pPr>
      <w:r>
        <w:t xml:space="preserve">London: </w:t>
      </w:r>
      <w:proofErr w:type="spellStart"/>
      <w:r>
        <w:t>Kogan</w:t>
      </w:r>
      <w:proofErr w:type="spellEnd"/>
      <w:r>
        <w:t xml:space="preserve"> Page.</w:t>
      </w:r>
    </w:p>
    <w:p w:rsidR="00CD5406" w:rsidRDefault="00CD5406" w:rsidP="00CD5406">
      <w:pPr>
        <w:spacing w:after="0" w:line="240" w:lineRule="auto"/>
      </w:pPr>
    </w:p>
    <w:p w:rsidR="00CD5406" w:rsidRDefault="00CD5406" w:rsidP="00CD5406">
      <w:pPr>
        <w:spacing w:after="0" w:line="240" w:lineRule="auto"/>
        <w:rPr>
          <w:i/>
        </w:rPr>
      </w:pPr>
      <w:proofErr w:type="spellStart"/>
      <w:r>
        <w:t>Woolman</w:t>
      </w:r>
      <w:proofErr w:type="spellEnd"/>
      <w:r>
        <w:t xml:space="preserve">, M.  (2006). </w:t>
      </w:r>
      <w:r w:rsidRPr="00CD5406">
        <w:rPr>
          <w:i/>
        </w:rPr>
        <w:t>Ways of Knowing: An Introduction to the Theory of Knowledge.</w:t>
      </w:r>
    </w:p>
    <w:p w:rsidR="00CD5406" w:rsidRDefault="00CD5406" w:rsidP="00CD5406">
      <w:pPr>
        <w:spacing w:after="0" w:line="240" w:lineRule="auto"/>
      </w:pPr>
      <w:r>
        <w:rPr>
          <w:i/>
        </w:rPr>
        <w:tab/>
      </w:r>
      <w:r w:rsidR="00895158">
        <w:t>Victoria: IBID Press.</w:t>
      </w:r>
    </w:p>
    <w:p w:rsidR="00895158" w:rsidRDefault="00895158" w:rsidP="00CD5406">
      <w:pPr>
        <w:spacing w:after="0" w:line="240" w:lineRule="auto"/>
      </w:pPr>
    </w:p>
    <w:p w:rsidR="00895158" w:rsidRPr="00895158" w:rsidRDefault="00895158" w:rsidP="00CD5406">
      <w:pPr>
        <w:spacing w:after="0" w:line="240" w:lineRule="auto"/>
        <w:rPr>
          <w:i/>
        </w:rPr>
      </w:pPr>
      <w:proofErr w:type="spellStart"/>
      <w:proofErr w:type="gramStart"/>
      <w:r>
        <w:t>Audet</w:t>
      </w:r>
      <w:proofErr w:type="spellEnd"/>
      <w:r>
        <w:t>, R. H. &amp; Jordan, L. K.</w:t>
      </w:r>
      <w:proofErr w:type="gramEnd"/>
      <w:r>
        <w:t xml:space="preserve">  (2005)</w:t>
      </w:r>
      <w:proofErr w:type="gramStart"/>
      <w:r>
        <w:t xml:space="preserve">.  </w:t>
      </w:r>
      <w:r w:rsidRPr="00895158">
        <w:rPr>
          <w:i/>
        </w:rPr>
        <w:t>Integrating</w:t>
      </w:r>
      <w:proofErr w:type="gramEnd"/>
      <w:r w:rsidRPr="00895158">
        <w:rPr>
          <w:i/>
        </w:rPr>
        <w:t xml:space="preserve"> Inquiry Across the Curriculum.</w:t>
      </w:r>
    </w:p>
    <w:p w:rsidR="00895158" w:rsidRDefault="00895158" w:rsidP="00CD5406">
      <w:pPr>
        <w:spacing w:after="0" w:line="240" w:lineRule="auto"/>
      </w:pPr>
      <w:r>
        <w:tab/>
        <w:t>Thousand Oaks, CA: Corwin Press.</w:t>
      </w:r>
    </w:p>
    <w:p w:rsidR="00895158" w:rsidRDefault="00895158" w:rsidP="00CD5406">
      <w:pPr>
        <w:spacing w:after="0" w:line="240" w:lineRule="auto"/>
      </w:pPr>
    </w:p>
    <w:p w:rsidR="00895158" w:rsidRDefault="00895158" w:rsidP="00CD5406">
      <w:pPr>
        <w:spacing w:after="0" w:line="240" w:lineRule="auto"/>
      </w:pPr>
      <w:r>
        <w:t>IBO materials accessed through the OCC</w:t>
      </w:r>
    </w:p>
    <w:p w:rsidR="00895158" w:rsidRDefault="00895158" w:rsidP="00CD5406">
      <w:pPr>
        <w:spacing w:after="0" w:line="240" w:lineRule="auto"/>
      </w:pPr>
    </w:p>
    <w:p w:rsidR="00895158" w:rsidRDefault="00895158" w:rsidP="00CD5406">
      <w:pPr>
        <w:spacing w:after="0" w:line="240" w:lineRule="auto"/>
      </w:pPr>
      <w:r>
        <w:t xml:space="preserve">Independent choice related to international education, core </w:t>
      </w:r>
      <w:proofErr w:type="spellStart"/>
      <w:r>
        <w:t>IB</w:t>
      </w:r>
      <w:proofErr w:type="spellEnd"/>
      <w:r>
        <w:t xml:space="preserve"> mission and/or philosophy TBD.</w:t>
      </w:r>
    </w:p>
    <w:p w:rsidR="00895158" w:rsidRDefault="00895158" w:rsidP="00CD5406">
      <w:pPr>
        <w:spacing w:after="0" w:line="240" w:lineRule="auto"/>
      </w:pPr>
    </w:p>
    <w:p w:rsidR="002E497A" w:rsidRDefault="002E497A" w:rsidP="00CD5406">
      <w:pPr>
        <w:spacing w:after="0" w:line="240" w:lineRule="auto"/>
        <w:rPr>
          <w:b/>
        </w:rPr>
      </w:pPr>
    </w:p>
    <w:p w:rsidR="002E497A" w:rsidRDefault="002E497A" w:rsidP="00CD5406">
      <w:pPr>
        <w:spacing w:after="0" w:line="240" w:lineRule="auto"/>
        <w:rPr>
          <w:b/>
        </w:rPr>
      </w:pPr>
    </w:p>
    <w:p w:rsidR="002E497A" w:rsidRDefault="002E497A" w:rsidP="00CD5406">
      <w:pPr>
        <w:spacing w:after="0" w:line="240" w:lineRule="auto"/>
        <w:rPr>
          <w:b/>
        </w:rPr>
      </w:pPr>
    </w:p>
    <w:p w:rsidR="002E497A" w:rsidRDefault="002E497A" w:rsidP="00CD5406">
      <w:pPr>
        <w:spacing w:after="0" w:line="240" w:lineRule="auto"/>
        <w:rPr>
          <w:b/>
        </w:rPr>
      </w:pPr>
    </w:p>
    <w:p w:rsidR="002E497A" w:rsidRDefault="002E497A" w:rsidP="00CD5406">
      <w:pPr>
        <w:spacing w:after="0" w:line="240" w:lineRule="auto"/>
        <w:rPr>
          <w:b/>
        </w:rPr>
      </w:pPr>
    </w:p>
    <w:p w:rsidR="002E497A" w:rsidRDefault="002E497A" w:rsidP="00CD5406">
      <w:pPr>
        <w:spacing w:after="0" w:line="240" w:lineRule="auto"/>
        <w:rPr>
          <w:b/>
        </w:rPr>
      </w:pPr>
    </w:p>
    <w:p w:rsidR="002E497A" w:rsidRDefault="002E497A" w:rsidP="00CD5406">
      <w:pPr>
        <w:spacing w:after="0" w:line="240" w:lineRule="auto"/>
        <w:rPr>
          <w:b/>
        </w:rPr>
      </w:pPr>
    </w:p>
    <w:p w:rsidR="002E497A" w:rsidRDefault="002E497A" w:rsidP="00CD5406">
      <w:pPr>
        <w:spacing w:after="0" w:line="240" w:lineRule="auto"/>
        <w:rPr>
          <w:b/>
        </w:rPr>
      </w:pPr>
    </w:p>
    <w:p w:rsidR="002E497A" w:rsidRDefault="002E497A" w:rsidP="00CD5406">
      <w:pPr>
        <w:spacing w:after="0" w:line="240" w:lineRule="auto"/>
        <w:rPr>
          <w:b/>
        </w:rPr>
      </w:pPr>
    </w:p>
    <w:p w:rsidR="002E497A" w:rsidRDefault="002E497A" w:rsidP="00CD5406">
      <w:pPr>
        <w:spacing w:after="0" w:line="240" w:lineRule="auto"/>
        <w:rPr>
          <w:b/>
        </w:rPr>
      </w:pPr>
    </w:p>
    <w:p w:rsidR="002E497A" w:rsidRDefault="002E497A" w:rsidP="00CD5406">
      <w:pPr>
        <w:spacing w:after="0" w:line="240" w:lineRule="auto"/>
        <w:rPr>
          <w:b/>
        </w:rPr>
      </w:pPr>
    </w:p>
    <w:p w:rsidR="00895158" w:rsidRPr="00337EAF" w:rsidRDefault="00895158" w:rsidP="00CD5406">
      <w:pPr>
        <w:spacing w:after="0" w:line="240" w:lineRule="auto"/>
        <w:rPr>
          <w:b/>
        </w:rPr>
      </w:pPr>
      <w:r w:rsidRPr="00337EAF">
        <w:rPr>
          <w:b/>
        </w:rPr>
        <w:t>EXPECTATIONS</w:t>
      </w:r>
    </w:p>
    <w:p w:rsidR="00F35763" w:rsidRDefault="00F35763" w:rsidP="00F35763">
      <w:pPr>
        <w:pStyle w:val="ListParagraph"/>
        <w:numPr>
          <w:ilvl w:val="0"/>
          <w:numId w:val="3"/>
        </w:numPr>
        <w:spacing w:after="0" w:line="240" w:lineRule="auto"/>
      </w:pPr>
      <w:r>
        <w:t xml:space="preserve">Students must obtain and use a </w:t>
      </w:r>
      <w:proofErr w:type="spellStart"/>
      <w:r>
        <w:t>GMU</w:t>
      </w:r>
      <w:proofErr w:type="spellEnd"/>
      <w:r>
        <w:t xml:space="preserve"> email account.</w:t>
      </w:r>
    </w:p>
    <w:p w:rsidR="00F35763" w:rsidRDefault="009E4D9F" w:rsidP="00F35763">
      <w:pPr>
        <w:pStyle w:val="ListParagraph"/>
        <w:numPr>
          <w:ilvl w:val="0"/>
          <w:numId w:val="3"/>
        </w:numPr>
        <w:spacing w:after="0" w:line="240" w:lineRule="auto"/>
      </w:pPr>
      <w:r>
        <w:t>Students must</w:t>
      </w:r>
      <w:r w:rsidR="00F35763">
        <w:t xml:space="preserve"> attend all sessions.</w:t>
      </w:r>
    </w:p>
    <w:p w:rsidR="009E4D9F" w:rsidRDefault="009E4D9F" w:rsidP="00F35763">
      <w:pPr>
        <w:pStyle w:val="ListParagraph"/>
        <w:numPr>
          <w:ilvl w:val="0"/>
          <w:numId w:val="3"/>
        </w:numPr>
        <w:spacing w:after="0" w:line="240" w:lineRule="auto"/>
      </w:pPr>
      <w:r>
        <w:t>Students are expected to prepare thoroughly for class.</w:t>
      </w:r>
    </w:p>
    <w:p w:rsidR="009E4D9F" w:rsidRDefault="009E4D9F" w:rsidP="00F35763">
      <w:pPr>
        <w:pStyle w:val="ListParagraph"/>
        <w:numPr>
          <w:ilvl w:val="0"/>
          <w:numId w:val="3"/>
        </w:numPr>
        <w:spacing w:after="0" w:line="240" w:lineRule="auto"/>
      </w:pPr>
      <w:r>
        <w:t>Active participation in class discussion, tasks, and presentations is expected.</w:t>
      </w:r>
    </w:p>
    <w:p w:rsidR="009E4D9F" w:rsidRDefault="009E4D9F" w:rsidP="00F35763">
      <w:pPr>
        <w:pStyle w:val="ListParagraph"/>
        <w:numPr>
          <w:ilvl w:val="0"/>
          <w:numId w:val="3"/>
        </w:numPr>
        <w:spacing w:after="0" w:line="240" w:lineRule="auto"/>
      </w:pPr>
      <w:r>
        <w:t>Students are expected to exhibit professional behavior.</w:t>
      </w:r>
    </w:p>
    <w:p w:rsidR="009E4D9F" w:rsidRDefault="009E4D9F" w:rsidP="00F35763">
      <w:pPr>
        <w:pStyle w:val="ListParagraph"/>
        <w:numPr>
          <w:ilvl w:val="0"/>
          <w:numId w:val="3"/>
        </w:numPr>
        <w:spacing w:after="0" w:line="240" w:lineRule="auto"/>
      </w:pPr>
      <w:r>
        <w:t xml:space="preserve"> Graduate-level written work is required: when in doubt, cite the source.</w:t>
      </w:r>
    </w:p>
    <w:p w:rsidR="00B15301" w:rsidRDefault="00B15301" w:rsidP="00F35763">
      <w:pPr>
        <w:pStyle w:val="ListParagraph"/>
        <w:numPr>
          <w:ilvl w:val="0"/>
          <w:numId w:val="3"/>
        </w:numPr>
        <w:spacing w:after="0" w:line="240" w:lineRule="auto"/>
      </w:pPr>
      <w:r>
        <w:t xml:space="preserve">Students must abide by the university policy for Responsible Use of Computing.  Go to </w:t>
      </w:r>
      <w:hyperlink r:id="rId5" w:history="1">
        <w:r w:rsidRPr="00A05C8D">
          <w:rPr>
            <w:rStyle w:val="Hyperlink"/>
          </w:rPr>
          <w:t>http://mail.gmu.edu</w:t>
        </w:r>
      </w:hyperlink>
      <w:r>
        <w:t xml:space="preserve"> and click on Responsible Use of Computing.</w:t>
      </w:r>
    </w:p>
    <w:p w:rsidR="00B15301" w:rsidRDefault="00B15301" w:rsidP="00F35763">
      <w:pPr>
        <w:pStyle w:val="ListParagraph"/>
        <w:numPr>
          <w:ilvl w:val="0"/>
          <w:numId w:val="3"/>
        </w:numPr>
        <w:spacing w:after="0" w:line="240" w:lineRule="auto"/>
      </w:pPr>
      <w:r>
        <w:t>Students m</w:t>
      </w:r>
      <w:r w:rsidR="00337EAF">
        <w:t>ust adhere to</w:t>
      </w:r>
      <w:r>
        <w:t xml:space="preserve"> the guidelines of the University Honor Code</w:t>
      </w:r>
      <w:r w:rsidR="00337EAF">
        <w:t>, as follows:</w:t>
      </w:r>
    </w:p>
    <w:p w:rsidR="00F35763" w:rsidRPr="002E497A" w:rsidRDefault="00337EAF" w:rsidP="00F35763">
      <w:pPr>
        <w:pStyle w:val="NormalWeb"/>
        <w:rPr>
          <w:rFonts w:asciiTheme="minorHAnsi" w:hAnsiTheme="minorHAnsi"/>
          <w:sz w:val="22"/>
          <w:szCs w:val="22"/>
        </w:rPr>
      </w:pPr>
      <w:r w:rsidRPr="002E497A">
        <w:rPr>
          <w:rStyle w:val="Emphasis"/>
          <w:rFonts w:asciiTheme="minorHAnsi" w:hAnsiTheme="minorHAnsi"/>
          <w:sz w:val="22"/>
          <w:szCs w:val="22"/>
        </w:rPr>
        <w:t>“</w:t>
      </w:r>
      <w:r w:rsidR="00F35763" w:rsidRPr="002E497A">
        <w:rPr>
          <w:rStyle w:val="Emphasis"/>
          <w:rFonts w:asciiTheme="minorHAnsi" w:hAnsiTheme="minorHAnsi"/>
          <w:sz w:val="22"/>
          <w:szCs w:val="22"/>
        </w:rPr>
        <w:t>To promote a stronger sense of mutual responsibility, respect, trust, and fairness among all members of the George Mason University community and with the desire for greater academic and personal achievement, we, the student members of the University Community have set forth this:</w:t>
      </w:r>
      <w:r w:rsidR="00F35763" w:rsidRPr="002E497A">
        <w:rPr>
          <w:rFonts w:asciiTheme="minorHAnsi" w:hAnsiTheme="minorHAnsi"/>
          <w:sz w:val="22"/>
          <w:szCs w:val="22"/>
        </w:rPr>
        <w:t xml:space="preserve"> </w:t>
      </w:r>
    </w:p>
    <w:p w:rsidR="00F35763" w:rsidRPr="002E497A" w:rsidRDefault="00F35763" w:rsidP="00F35763">
      <w:pPr>
        <w:pStyle w:val="NormalWeb"/>
        <w:rPr>
          <w:rFonts w:asciiTheme="minorHAnsi" w:hAnsiTheme="minorHAnsi"/>
          <w:sz w:val="22"/>
          <w:szCs w:val="22"/>
        </w:rPr>
      </w:pPr>
      <w:r w:rsidRPr="002E497A">
        <w:rPr>
          <w:rFonts w:asciiTheme="minorHAnsi" w:hAnsiTheme="minorHAnsi"/>
          <w:sz w:val="22"/>
          <w:szCs w:val="22"/>
        </w:rPr>
        <w:t>Student members of the George Mason University community pledge not to cheat, plagiarize, steal, or lie in ma</w:t>
      </w:r>
      <w:r w:rsidR="00337EAF" w:rsidRPr="002E497A">
        <w:rPr>
          <w:rFonts w:asciiTheme="minorHAnsi" w:hAnsiTheme="minorHAnsi"/>
          <w:sz w:val="22"/>
          <w:szCs w:val="22"/>
        </w:rPr>
        <w:t>tters related to academic work.” [</w:t>
      </w:r>
      <w:proofErr w:type="gramStart"/>
      <w:r w:rsidR="00337EAF" w:rsidRPr="002E497A">
        <w:rPr>
          <w:rFonts w:asciiTheme="minorHAnsi" w:hAnsiTheme="minorHAnsi"/>
          <w:sz w:val="22"/>
          <w:szCs w:val="22"/>
        </w:rPr>
        <w:t>www.gmu.edu ,</w:t>
      </w:r>
      <w:proofErr w:type="gramEnd"/>
      <w:r w:rsidR="00337EAF" w:rsidRPr="002E497A">
        <w:rPr>
          <w:rFonts w:asciiTheme="minorHAnsi" w:hAnsiTheme="minorHAnsi"/>
          <w:sz w:val="22"/>
          <w:szCs w:val="22"/>
        </w:rPr>
        <w:t xml:space="preserve"> 2009]</w:t>
      </w:r>
    </w:p>
    <w:p w:rsidR="00337EAF" w:rsidRPr="002E497A" w:rsidRDefault="00337EAF" w:rsidP="00F35763">
      <w:pPr>
        <w:pStyle w:val="NormalWeb"/>
        <w:rPr>
          <w:rFonts w:asciiTheme="minorHAnsi" w:hAnsiTheme="minorHAnsi"/>
          <w:sz w:val="22"/>
          <w:szCs w:val="22"/>
        </w:rPr>
      </w:pPr>
      <w:r w:rsidRPr="002E497A">
        <w:rPr>
          <w:rFonts w:asciiTheme="minorHAnsi" w:hAnsiTheme="minorHAnsi"/>
          <w:sz w:val="22"/>
          <w:szCs w:val="22"/>
        </w:rPr>
        <w:t xml:space="preserve">For more information regarding the honor code, go to </w:t>
      </w:r>
      <w:hyperlink r:id="rId6" w:history="1">
        <w:r w:rsidRPr="002E497A">
          <w:rPr>
            <w:rStyle w:val="Hyperlink"/>
            <w:rFonts w:asciiTheme="minorHAnsi" w:hAnsiTheme="minorHAnsi"/>
            <w:sz w:val="22"/>
            <w:szCs w:val="22"/>
          </w:rPr>
          <w:t>www.gmu.edu</w:t>
        </w:r>
      </w:hyperlink>
      <w:r w:rsidRPr="002E497A">
        <w:rPr>
          <w:rFonts w:asciiTheme="minorHAnsi" w:hAnsiTheme="minorHAnsi"/>
          <w:sz w:val="22"/>
          <w:szCs w:val="22"/>
        </w:rPr>
        <w:t xml:space="preserve"> and click on Mason A-Z, then scroll down to “H” and find “Honor Code”.  </w:t>
      </w:r>
    </w:p>
    <w:p w:rsidR="00D55C14" w:rsidRPr="002E497A" w:rsidRDefault="00337EAF" w:rsidP="00337EAF">
      <w:pPr>
        <w:pStyle w:val="NormalWeb"/>
        <w:spacing w:after="0" w:afterAutospacing="0"/>
        <w:rPr>
          <w:rFonts w:asciiTheme="minorHAnsi" w:hAnsiTheme="minorHAnsi"/>
          <w:b/>
          <w:sz w:val="22"/>
          <w:szCs w:val="22"/>
        </w:rPr>
      </w:pPr>
      <w:proofErr w:type="spellStart"/>
      <w:r w:rsidRPr="002E497A">
        <w:rPr>
          <w:rFonts w:asciiTheme="minorHAnsi" w:hAnsiTheme="minorHAnsi"/>
          <w:b/>
          <w:sz w:val="22"/>
          <w:szCs w:val="22"/>
        </w:rPr>
        <w:t>ACCOMODATIONS</w:t>
      </w:r>
      <w:proofErr w:type="spellEnd"/>
    </w:p>
    <w:p w:rsidR="00337EAF" w:rsidRPr="002E497A" w:rsidRDefault="00337EAF" w:rsidP="00D55C14">
      <w:pPr>
        <w:pStyle w:val="NormalWeb"/>
        <w:spacing w:before="0" w:beforeAutospacing="0" w:after="0" w:afterAutospacing="0"/>
        <w:rPr>
          <w:rFonts w:asciiTheme="minorHAnsi" w:hAnsiTheme="minorHAnsi"/>
          <w:sz w:val="22"/>
          <w:szCs w:val="22"/>
        </w:rPr>
      </w:pPr>
      <w:r w:rsidRPr="002E497A">
        <w:rPr>
          <w:rFonts w:asciiTheme="minorHAnsi" w:hAnsiTheme="minorHAnsi"/>
          <w:sz w:val="22"/>
          <w:szCs w:val="22"/>
        </w:rPr>
        <w:t xml:space="preserve">Students with disabilities who seek accommodations in a course must be registered with the </w:t>
      </w:r>
      <w:proofErr w:type="spellStart"/>
      <w:r w:rsidRPr="002E497A">
        <w:rPr>
          <w:rFonts w:asciiTheme="minorHAnsi" w:hAnsiTheme="minorHAnsi"/>
          <w:sz w:val="22"/>
          <w:szCs w:val="22"/>
        </w:rPr>
        <w:t>GMU</w:t>
      </w:r>
      <w:proofErr w:type="spellEnd"/>
      <w:r w:rsidRPr="002E497A">
        <w:rPr>
          <w:rFonts w:asciiTheme="minorHAnsi" w:hAnsiTheme="minorHAnsi"/>
          <w:sz w:val="22"/>
          <w:szCs w:val="22"/>
        </w:rPr>
        <w:t xml:space="preserve"> Disability Resource Center (DRC) and inform the instructor, in writing, at the beginning of the semester.  See </w:t>
      </w:r>
      <w:hyperlink r:id="rId7" w:history="1">
        <w:r w:rsidRPr="002E497A">
          <w:rPr>
            <w:rStyle w:val="Hyperlink"/>
            <w:rFonts w:asciiTheme="minorHAnsi" w:hAnsiTheme="minorHAnsi"/>
            <w:sz w:val="22"/>
            <w:szCs w:val="22"/>
          </w:rPr>
          <w:t>www.gmu.edu/student/drc</w:t>
        </w:r>
        <w:r w:rsidRPr="002E497A">
          <w:rPr>
            <w:rStyle w:val="Hyperlink"/>
            <w:rFonts w:asciiTheme="minorHAnsi" w:hAnsiTheme="minorHAnsi"/>
            <w:sz w:val="22"/>
            <w:szCs w:val="22"/>
            <w:u w:val="none"/>
          </w:rPr>
          <w:t xml:space="preserve"> </w:t>
        </w:r>
        <w:r w:rsidRPr="002E497A">
          <w:rPr>
            <w:rStyle w:val="Hyperlink"/>
            <w:rFonts w:asciiTheme="minorHAnsi" w:hAnsiTheme="minorHAnsi"/>
            <w:color w:val="auto"/>
            <w:sz w:val="22"/>
            <w:szCs w:val="22"/>
            <w:u w:val="none"/>
          </w:rPr>
          <w:t>or call 703-993-2474</w:t>
        </w:r>
      </w:hyperlink>
      <w:r w:rsidRPr="002E497A">
        <w:rPr>
          <w:rFonts w:asciiTheme="minorHAnsi" w:hAnsiTheme="minorHAnsi"/>
          <w:sz w:val="22"/>
          <w:szCs w:val="22"/>
        </w:rPr>
        <w:t xml:space="preserve"> to access the DRC.</w:t>
      </w:r>
    </w:p>
    <w:p w:rsidR="00F35763" w:rsidRDefault="00F35763" w:rsidP="00CD5406">
      <w:pPr>
        <w:spacing w:after="0" w:line="240" w:lineRule="auto"/>
      </w:pPr>
    </w:p>
    <w:p w:rsidR="00D87D09" w:rsidRPr="00D87D09" w:rsidRDefault="00D87D09" w:rsidP="00CD5406">
      <w:pPr>
        <w:spacing w:after="0" w:line="240" w:lineRule="auto"/>
        <w:rPr>
          <w:b/>
        </w:rPr>
      </w:pPr>
      <w:r w:rsidRPr="00D87D09">
        <w:rPr>
          <w:b/>
        </w:rPr>
        <w:t>GRADES</w:t>
      </w:r>
    </w:p>
    <w:p w:rsidR="00D87D09" w:rsidRPr="00D87D09" w:rsidRDefault="00D87D09" w:rsidP="00D87D09">
      <w:pPr>
        <w:tabs>
          <w:tab w:val="left" w:pos="5760"/>
        </w:tabs>
        <w:ind w:left="720"/>
        <w:rPr>
          <w:b/>
          <w:u w:val="single"/>
        </w:rPr>
      </w:pPr>
      <w:r w:rsidRPr="0005252A">
        <w:rPr>
          <w:b/>
          <w:u w:val="single"/>
        </w:rPr>
        <w:t>Total Points Possible</w:t>
      </w:r>
      <w:r w:rsidRPr="0005252A">
        <w:tab/>
      </w:r>
      <w:r w:rsidRPr="0005252A">
        <w:rPr>
          <w:b/>
          <w:u w:val="single"/>
        </w:rPr>
        <w:t>Possible Grade</w:t>
      </w:r>
    </w:p>
    <w:p w:rsidR="00D87D09" w:rsidRPr="0005252A" w:rsidRDefault="00D87D09" w:rsidP="00D87D09">
      <w:pPr>
        <w:tabs>
          <w:tab w:val="right" w:pos="2160"/>
          <w:tab w:val="left" w:pos="5760"/>
        </w:tabs>
        <w:spacing w:line="360" w:lineRule="auto"/>
        <w:ind w:left="720"/>
      </w:pPr>
      <w:r w:rsidRPr="0005252A">
        <w:t>100</w:t>
      </w:r>
      <w:r w:rsidRPr="0005252A">
        <w:tab/>
      </w:r>
      <w:r w:rsidRPr="0005252A">
        <w:tab/>
        <w:t>A+</w:t>
      </w:r>
    </w:p>
    <w:p w:rsidR="00D87D09" w:rsidRPr="0005252A" w:rsidRDefault="00D87D09" w:rsidP="00D87D09">
      <w:pPr>
        <w:tabs>
          <w:tab w:val="right" w:pos="2160"/>
          <w:tab w:val="left" w:pos="5760"/>
        </w:tabs>
        <w:spacing w:line="360" w:lineRule="auto"/>
        <w:ind w:left="720"/>
      </w:pPr>
      <w:r w:rsidRPr="0005252A">
        <w:t>99-95</w:t>
      </w:r>
      <w:r w:rsidRPr="0005252A">
        <w:tab/>
      </w:r>
      <w:r w:rsidRPr="0005252A">
        <w:tab/>
        <w:t>A</w:t>
      </w:r>
    </w:p>
    <w:p w:rsidR="00D87D09" w:rsidRPr="0005252A" w:rsidRDefault="00D87D09" w:rsidP="00D87D09">
      <w:pPr>
        <w:tabs>
          <w:tab w:val="right" w:pos="2160"/>
          <w:tab w:val="left" w:pos="5760"/>
        </w:tabs>
        <w:spacing w:line="360" w:lineRule="auto"/>
        <w:ind w:left="720"/>
      </w:pPr>
      <w:r w:rsidRPr="0005252A">
        <w:t>94-90</w:t>
      </w:r>
      <w:r w:rsidRPr="0005252A">
        <w:tab/>
      </w:r>
      <w:r w:rsidRPr="0005252A">
        <w:tab/>
        <w:t>A-</w:t>
      </w:r>
    </w:p>
    <w:p w:rsidR="00D87D09" w:rsidRPr="0005252A" w:rsidRDefault="00D87D09" w:rsidP="00D87D09">
      <w:pPr>
        <w:tabs>
          <w:tab w:val="right" w:pos="2160"/>
          <w:tab w:val="left" w:pos="5760"/>
        </w:tabs>
        <w:spacing w:line="360" w:lineRule="auto"/>
        <w:ind w:left="720"/>
      </w:pPr>
      <w:r w:rsidRPr="0005252A">
        <w:t>89-85</w:t>
      </w:r>
      <w:r w:rsidRPr="0005252A">
        <w:tab/>
      </w:r>
      <w:r w:rsidRPr="0005252A">
        <w:tab/>
        <w:t>B+</w:t>
      </w:r>
    </w:p>
    <w:p w:rsidR="00D87D09" w:rsidRPr="0005252A" w:rsidRDefault="00D87D09" w:rsidP="00D87D09">
      <w:pPr>
        <w:tabs>
          <w:tab w:val="right" w:pos="2160"/>
          <w:tab w:val="left" w:pos="5760"/>
        </w:tabs>
        <w:spacing w:line="360" w:lineRule="auto"/>
        <w:ind w:left="720"/>
      </w:pPr>
      <w:r w:rsidRPr="0005252A">
        <w:t>84-80</w:t>
      </w:r>
      <w:r w:rsidRPr="0005252A">
        <w:tab/>
      </w:r>
      <w:r w:rsidRPr="0005252A">
        <w:tab/>
        <w:t>B</w:t>
      </w:r>
    </w:p>
    <w:p w:rsidR="00D87D09" w:rsidRPr="0005252A" w:rsidRDefault="00D87D09" w:rsidP="00D87D09">
      <w:pPr>
        <w:tabs>
          <w:tab w:val="right" w:pos="2160"/>
          <w:tab w:val="left" w:pos="5760"/>
        </w:tabs>
        <w:spacing w:line="360" w:lineRule="auto"/>
        <w:ind w:left="720"/>
      </w:pPr>
      <w:r w:rsidRPr="0005252A">
        <w:t>Not acceptable for graduate credit</w:t>
      </w:r>
      <w:r w:rsidRPr="0005252A">
        <w:tab/>
        <w:t>F</w:t>
      </w:r>
    </w:p>
    <w:p w:rsidR="00D87D09" w:rsidRDefault="00D87D09" w:rsidP="00D87D09">
      <w:pPr>
        <w:rPr>
          <w:b/>
        </w:rPr>
      </w:pPr>
    </w:p>
    <w:p w:rsidR="00D87D09" w:rsidRPr="0005252A" w:rsidRDefault="00D87D09" w:rsidP="00D87D09">
      <w:pPr>
        <w:rPr>
          <w:b/>
        </w:rPr>
      </w:pPr>
    </w:p>
    <w:p w:rsidR="002E497A" w:rsidRDefault="002E497A" w:rsidP="00CD5406">
      <w:pPr>
        <w:spacing w:after="0" w:line="240" w:lineRule="auto"/>
      </w:pPr>
    </w:p>
    <w:p w:rsidR="00D55C14" w:rsidRPr="00C55519" w:rsidRDefault="00D55C14" w:rsidP="00CD5406">
      <w:pPr>
        <w:spacing w:after="0" w:line="240" w:lineRule="auto"/>
        <w:rPr>
          <w:b/>
        </w:rPr>
      </w:pPr>
      <w:r w:rsidRPr="00C55519">
        <w:rPr>
          <w:b/>
        </w:rPr>
        <w:t>ASSIGNMENTS</w:t>
      </w:r>
    </w:p>
    <w:tbl>
      <w:tblPr>
        <w:tblStyle w:val="TableGrid"/>
        <w:tblW w:w="0" w:type="auto"/>
        <w:tblLook w:val="04A0"/>
      </w:tblPr>
      <w:tblGrid>
        <w:gridCol w:w="6048"/>
        <w:gridCol w:w="2070"/>
        <w:gridCol w:w="1458"/>
      </w:tblGrid>
      <w:tr w:rsidR="00D55C14" w:rsidTr="001519DC">
        <w:tc>
          <w:tcPr>
            <w:tcW w:w="6048" w:type="dxa"/>
          </w:tcPr>
          <w:p w:rsidR="00D55C14" w:rsidRDefault="00D55C14" w:rsidP="00CD5406">
            <w:r>
              <w:t>Assignment</w:t>
            </w:r>
          </w:p>
        </w:tc>
        <w:tc>
          <w:tcPr>
            <w:tcW w:w="2070" w:type="dxa"/>
          </w:tcPr>
          <w:p w:rsidR="00D55C14" w:rsidRDefault="00D55C14" w:rsidP="00CD5406">
            <w:r>
              <w:t>Percent of grade%</w:t>
            </w:r>
          </w:p>
        </w:tc>
        <w:tc>
          <w:tcPr>
            <w:tcW w:w="1458" w:type="dxa"/>
          </w:tcPr>
          <w:p w:rsidR="00D55C14" w:rsidRDefault="00D55C14" w:rsidP="00CD5406">
            <w:r>
              <w:t>Outcomes</w:t>
            </w:r>
          </w:p>
        </w:tc>
      </w:tr>
      <w:tr w:rsidR="00D55C14" w:rsidTr="001519DC">
        <w:tc>
          <w:tcPr>
            <w:tcW w:w="6048" w:type="dxa"/>
          </w:tcPr>
          <w:p w:rsidR="00D55C14" w:rsidRDefault="00D55C14" w:rsidP="00CD5406">
            <w:r>
              <w:t>Philosophy paper with International Perspective</w:t>
            </w:r>
          </w:p>
        </w:tc>
        <w:tc>
          <w:tcPr>
            <w:tcW w:w="2070" w:type="dxa"/>
          </w:tcPr>
          <w:p w:rsidR="00D55C14" w:rsidRDefault="001519DC" w:rsidP="00CD5406">
            <w:r>
              <w:t>15</w:t>
            </w:r>
          </w:p>
        </w:tc>
        <w:tc>
          <w:tcPr>
            <w:tcW w:w="1458" w:type="dxa"/>
          </w:tcPr>
          <w:p w:rsidR="00D55C14" w:rsidRDefault="00D55C14" w:rsidP="00CD5406">
            <w:r>
              <w:t>A, B</w:t>
            </w:r>
          </w:p>
        </w:tc>
      </w:tr>
      <w:tr w:rsidR="00D55C14" w:rsidTr="001519DC">
        <w:tc>
          <w:tcPr>
            <w:tcW w:w="6048" w:type="dxa"/>
          </w:tcPr>
          <w:p w:rsidR="00D55C14" w:rsidRDefault="00D55C14" w:rsidP="00CD5406">
            <w:r>
              <w:t>Observations and Standards Reflection (Kolb style diary)</w:t>
            </w:r>
          </w:p>
        </w:tc>
        <w:tc>
          <w:tcPr>
            <w:tcW w:w="2070" w:type="dxa"/>
          </w:tcPr>
          <w:p w:rsidR="00D55C14" w:rsidRDefault="00D55C14" w:rsidP="00CD5406">
            <w:r>
              <w:t>20</w:t>
            </w:r>
          </w:p>
        </w:tc>
        <w:tc>
          <w:tcPr>
            <w:tcW w:w="1458" w:type="dxa"/>
          </w:tcPr>
          <w:p w:rsidR="00D55C14" w:rsidRDefault="00D55C14" w:rsidP="00CD5406">
            <w:r>
              <w:t>C, D</w:t>
            </w:r>
          </w:p>
        </w:tc>
      </w:tr>
      <w:tr w:rsidR="00D55C14" w:rsidTr="001519DC">
        <w:tc>
          <w:tcPr>
            <w:tcW w:w="6048" w:type="dxa"/>
          </w:tcPr>
          <w:p w:rsidR="00D55C14" w:rsidRDefault="00D55C14" w:rsidP="00CD5406">
            <w:r>
              <w:t>Ways of Knowing Organizer and Self-Reflection</w:t>
            </w:r>
          </w:p>
        </w:tc>
        <w:tc>
          <w:tcPr>
            <w:tcW w:w="2070" w:type="dxa"/>
          </w:tcPr>
          <w:p w:rsidR="00D55C14" w:rsidRDefault="00D55C14" w:rsidP="00CD5406">
            <w:r>
              <w:t>15</w:t>
            </w:r>
          </w:p>
        </w:tc>
        <w:tc>
          <w:tcPr>
            <w:tcW w:w="1458" w:type="dxa"/>
          </w:tcPr>
          <w:p w:rsidR="00D55C14" w:rsidRDefault="00D55C14" w:rsidP="00CD5406">
            <w:r>
              <w:t>E</w:t>
            </w:r>
          </w:p>
        </w:tc>
      </w:tr>
      <w:tr w:rsidR="00D55C14" w:rsidTr="001519DC">
        <w:tc>
          <w:tcPr>
            <w:tcW w:w="6048" w:type="dxa"/>
          </w:tcPr>
          <w:p w:rsidR="00D55C14" w:rsidRDefault="00D55C14" w:rsidP="00CD5406">
            <w:r>
              <w:t>In-class assessment project</w:t>
            </w:r>
          </w:p>
        </w:tc>
        <w:tc>
          <w:tcPr>
            <w:tcW w:w="2070" w:type="dxa"/>
          </w:tcPr>
          <w:p w:rsidR="00D55C14" w:rsidRDefault="00D55C14" w:rsidP="00CD5406">
            <w:r>
              <w:t>5</w:t>
            </w:r>
          </w:p>
        </w:tc>
        <w:tc>
          <w:tcPr>
            <w:tcW w:w="1458" w:type="dxa"/>
          </w:tcPr>
          <w:p w:rsidR="00D55C14" w:rsidRDefault="00D55C14" w:rsidP="00CD5406">
            <w:r>
              <w:t>C, F, G</w:t>
            </w:r>
          </w:p>
        </w:tc>
      </w:tr>
      <w:tr w:rsidR="00D55C14" w:rsidTr="001519DC">
        <w:tc>
          <w:tcPr>
            <w:tcW w:w="6048" w:type="dxa"/>
          </w:tcPr>
          <w:p w:rsidR="00D55C14" w:rsidRDefault="00D55C14" w:rsidP="00CD5406">
            <w:r>
              <w:t>In-class inquiry project</w:t>
            </w:r>
          </w:p>
        </w:tc>
        <w:tc>
          <w:tcPr>
            <w:tcW w:w="2070" w:type="dxa"/>
          </w:tcPr>
          <w:p w:rsidR="00D55C14" w:rsidRDefault="00D55C14" w:rsidP="00CD5406">
            <w:r>
              <w:t>5</w:t>
            </w:r>
          </w:p>
        </w:tc>
        <w:tc>
          <w:tcPr>
            <w:tcW w:w="1458" w:type="dxa"/>
          </w:tcPr>
          <w:p w:rsidR="00D55C14" w:rsidRDefault="00D55C14" w:rsidP="00CD5406">
            <w:r>
              <w:t>C, F, G</w:t>
            </w:r>
          </w:p>
        </w:tc>
      </w:tr>
      <w:tr w:rsidR="00D55C14" w:rsidTr="001519DC">
        <w:tc>
          <w:tcPr>
            <w:tcW w:w="6048" w:type="dxa"/>
          </w:tcPr>
          <w:p w:rsidR="00D55C14" w:rsidRDefault="00D55C14" w:rsidP="00CD5406">
            <w:r>
              <w:t>Independent Reading Project</w:t>
            </w:r>
            <w:r w:rsidR="001519DC">
              <w:t xml:space="preserve"> </w:t>
            </w:r>
          </w:p>
        </w:tc>
        <w:tc>
          <w:tcPr>
            <w:tcW w:w="2070" w:type="dxa"/>
          </w:tcPr>
          <w:p w:rsidR="00D55C14" w:rsidRDefault="001519DC" w:rsidP="00CD5406">
            <w:r>
              <w:t>15</w:t>
            </w:r>
          </w:p>
        </w:tc>
        <w:tc>
          <w:tcPr>
            <w:tcW w:w="1458" w:type="dxa"/>
          </w:tcPr>
          <w:p w:rsidR="00D55C14" w:rsidRDefault="001519DC" w:rsidP="00CD5406">
            <w:r>
              <w:t>A, B</w:t>
            </w:r>
          </w:p>
        </w:tc>
      </w:tr>
      <w:tr w:rsidR="00D55C14" w:rsidTr="001519DC">
        <w:tc>
          <w:tcPr>
            <w:tcW w:w="6048" w:type="dxa"/>
          </w:tcPr>
          <w:p w:rsidR="00D55C14" w:rsidRDefault="001519DC" w:rsidP="00CD5406">
            <w:r>
              <w:t>E-Portfolio Presentations with Culminating Synthesis Assessment</w:t>
            </w:r>
          </w:p>
        </w:tc>
        <w:tc>
          <w:tcPr>
            <w:tcW w:w="2070" w:type="dxa"/>
          </w:tcPr>
          <w:p w:rsidR="00D55C14" w:rsidRDefault="001519DC" w:rsidP="00CD5406">
            <w:r>
              <w:t>25</w:t>
            </w:r>
          </w:p>
        </w:tc>
        <w:tc>
          <w:tcPr>
            <w:tcW w:w="1458" w:type="dxa"/>
          </w:tcPr>
          <w:p w:rsidR="00D55C14" w:rsidRDefault="001519DC" w:rsidP="00CD5406">
            <w:r>
              <w:t>B, C, D, E, F</w:t>
            </w:r>
          </w:p>
        </w:tc>
      </w:tr>
    </w:tbl>
    <w:p w:rsidR="00D55C14" w:rsidRDefault="00D55C14" w:rsidP="00CD5406">
      <w:pPr>
        <w:spacing w:after="0" w:line="240" w:lineRule="auto"/>
      </w:pPr>
    </w:p>
    <w:p w:rsidR="001519DC" w:rsidRDefault="001519DC" w:rsidP="00CD5406">
      <w:pPr>
        <w:spacing w:after="0" w:line="240" w:lineRule="auto"/>
      </w:pPr>
      <w:r>
        <w:t>Descriptions:</w:t>
      </w:r>
    </w:p>
    <w:p w:rsidR="001519DC" w:rsidRDefault="001519DC" w:rsidP="00CD5406">
      <w:pPr>
        <w:spacing w:after="0" w:line="240" w:lineRule="auto"/>
      </w:pPr>
      <w:r w:rsidRPr="001519DC">
        <w:rPr>
          <w:u w:val="single"/>
        </w:rPr>
        <w:t>Philosophy Paper</w:t>
      </w:r>
      <w:r>
        <w:rPr>
          <w:u w:val="single"/>
        </w:rPr>
        <w:t xml:space="preserve">  </w:t>
      </w:r>
      <w:r>
        <w:t xml:space="preserve"> Each student will write a paper describing </w:t>
      </w:r>
      <w:r w:rsidR="00900EED">
        <w:t>her/his personal pedagogical philosop</w:t>
      </w:r>
      <w:r>
        <w:t>h</w:t>
      </w:r>
      <w:r w:rsidR="00900EED">
        <w:t>y and how that philosophy impacts the IBO learner and aligns with the IBO mission.  (3-5 pages)*</w:t>
      </w:r>
    </w:p>
    <w:p w:rsidR="00900EED" w:rsidRDefault="00900EED" w:rsidP="00CD5406">
      <w:pPr>
        <w:spacing w:after="0" w:line="240" w:lineRule="auto"/>
      </w:pPr>
    </w:p>
    <w:p w:rsidR="00900EED" w:rsidRDefault="00900EED" w:rsidP="00CD5406">
      <w:pPr>
        <w:spacing w:after="0" w:line="240" w:lineRule="auto"/>
      </w:pPr>
      <w:r w:rsidRPr="00900EED">
        <w:rPr>
          <w:u w:val="single"/>
        </w:rPr>
        <w:t>Observations and Standards Reflection</w:t>
      </w:r>
      <w:r>
        <w:t xml:space="preserve">  </w:t>
      </w:r>
      <w:r w:rsidR="008A0651">
        <w:t xml:space="preserve"> </w:t>
      </w:r>
      <w:r w:rsidRPr="00900EED">
        <w:t>Students will conduct</w:t>
      </w:r>
      <w:r>
        <w:t xml:space="preserve"> one observation in an IBO school at the level in which they teach and one observation in an IBO school at a different level.  Students will use Kolb diaries to record and reflect upon the observations.  Based on those diaries, they will write a paper that describes each observation, compares and contrasts the two observations – incorporating vertical program articulation – and connects the observations to IBO Program standards.  (5-7 pages)</w:t>
      </w:r>
    </w:p>
    <w:p w:rsidR="00900EED" w:rsidRDefault="00900EED" w:rsidP="00CD5406">
      <w:pPr>
        <w:spacing w:after="0" w:line="240" w:lineRule="auto"/>
      </w:pPr>
    </w:p>
    <w:p w:rsidR="003342C9" w:rsidRDefault="00900EED" w:rsidP="003342C9">
      <w:pPr>
        <w:spacing w:after="0" w:line="240" w:lineRule="auto"/>
      </w:pPr>
      <w:r w:rsidRPr="00900EED">
        <w:rPr>
          <w:u w:val="single"/>
        </w:rPr>
        <w:t>Ways of Knowing Organizer and Self-</w:t>
      </w:r>
      <w:r w:rsidRPr="008A0651">
        <w:rPr>
          <w:u w:val="single"/>
        </w:rPr>
        <w:t>Reflection</w:t>
      </w:r>
      <w:r w:rsidR="008A0651">
        <w:t xml:space="preserve">   </w:t>
      </w:r>
      <w:r w:rsidR="008A0651" w:rsidRPr="008A0651">
        <w:t>Students will c</w:t>
      </w:r>
      <w:r w:rsidR="008A0651">
        <w:t xml:space="preserve">reate a graphic organizer that illustrates the role of ways of knowing and </w:t>
      </w:r>
      <w:proofErr w:type="spellStart"/>
      <w:r w:rsidR="008A0651">
        <w:t>TOK</w:t>
      </w:r>
      <w:proofErr w:type="spellEnd"/>
      <w:r w:rsidR="008A0651">
        <w:t xml:space="preserve"> (Theory of Knowledge)</w:t>
      </w:r>
      <w:r w:rsidR="003342C9">
        <w:t xml:space="preserve"> in IBO, and write a self-reflection paper that ties their own ways of knowing to the IBO approach to teaching and learning and the Learner Profile. </w:t>
      </w:r>
    </w:p>
    <w:p w:rsidR="00900EED" w:rsidRDefault="003342C9" w:rsidP="003342C9">
      <w:pPr>
        <w:spacing w:after="0" w:line="240" w:lineRule="auto"/>
      </w:pPr>
      <w:r>
        <w:t xml:space="preserve"> </w:t>
      </w:r>
      <w:r>
        <w:tab/>
      </w:r>
      <w:r>
        <w:tab/>
      </w:r>
      <w:r>
        <w:tab/>
      </w:r>
      <w:r>
        <w:tab/>
      </w:r>
      <w:r>
        <w:tab/>
      </w:r>
      <w:r>
        <w:tab/>
      </w:r>
      <w:r>
        <w:tab/>
      </w:r>
      <w:r>
        <w:tab/>
      </w:r>
      <w:r>
        <w:tab/>
      </w:r>
      <w:r>
        <w:tab/>
      </w:r>
      <w:r>
        <w:tab/>
        <w:t>(5-7 pages)</w:t>
      </w:r>
    </w:p>
    <w:p w:rsidR="003342C9" w:rsidRDefault="003342C9" w:rsidP="003342C9">
      <w:pPr>
        <w:spacing w:after="0" w:line="240" w:lineRule="auto"/>
      </w:pPr>
      <w:r w:rsidRPr="003342C9">
        <w:rPr>
          <w:u w:val="single"/>
        </w:rPr>
        <w:t>In-class assessment project</w:t>
      </w:r>
      <w:r>
        <w:rPr>
          <w:u w:val="single"/>
        </w:rPr>
        <w:t xml:space="preserve"> </w:t>
      </w:r>
      <w:r>
        <w:t xml:space="preserve">  Students will complete a group project that illustrates the IBO approach to assessment.  Projects will be presented in class.</w:t>
      </w:r>
    </w:p>
    <w:p w:rsidR="003342C9" w:rsidRDefault="003342C9" w:rsidP="003342C9">
      <w:pPr>
        <w:spacing w:after="0" w:line="240" w:lineRule="auto"/>
      </w:pPr>
    </w:p>
    <w:p w:rsidR="003342C9" w:rsidRDefault="003342C9" w:rsidP="003342C9">
      <w:pPr>
        <w:spacing w:after="0" w:line="240" w:lineRule="auto"/>
      </w:pPr>
      <w:r w:rsidRPr="003342C9">
        <w:rPr>
          <w:u w:val="single"/>
        </w:rPr>
        <w:t>In-class inquiry project</w:t>
      </w:r>
      <w:r>
        <w:rPr>
          <w:u w:val="single"/>
        </w:rPr>
        <w:t xml:space="preserve"> </w:t>
      </w:r>
      <w:r>
        <w:t xml:space="preserve">  Students will complete a group project that illustrates the IBO approach to inquiry.  Projects will be presented in class.</w:t>
      </w:r>
    </w:p>
    <w:p w:rsidR="003342C9" w:rsidRDefault="003342C9" w:rsidP="003342C9">
      <w:pPr>
        <w:spacing w:after="0" w:line="240" w:lineRule="auto"/>
      </w:pPr>
    </w:p>
    <w:p w:rsidR="003342C9" w:rsidRDefault="003342C9" w:rsidP="003342C9">
      <w:pPr>
        <w:spacing w:after="0" w:line="240" w:lineRule="auto"/>
      </w:pPr>
      <w:r w:rsidRPr="003342C9">
        <w:rPr>
          <w:u w:val="single"/>
        </w:rPr>
        <w:t>Independent Reading Project</w:t>
      </w:r>
      <w:r>
        <w:rPr>
          <w:u w:val="single"/>
        </w:rPr>
        <w:t xml:space="preserve"> </w:t>
      </w:r>
      <w:r>
        <w:t xml:space="preserve">  Students will select a</w:t>
      </w:r>
      <w:r w:rsidR="00A2271F">
        <w:t>n instructor-approved</w:t>
      </w:r>
      <w:r>
        <w:t xml:space="preserve"> book to read</w:t>
      </w:r>
      <w:r w:rsidR="00A2271F">
        <w:t xml:space="preserve"> and post summaries, questions and connections to international education and the IBO program on blackboard.  Classmates are expected to respond.   </w:t>
      </w:r>
    </w:p>
    <w:p w:rsidR="00A2271F" w:rsidRDefault="00A2271F" w:rsidP="003342C9">
      <w:pPr>
        <w:spacing w:after="0" w:line="240" w:lineRule="auto"/>
      </w:pPr>
    </w:p>
    <w:p w:rsidR="00C55519" w:rsidRDefault="00A2271F" w:rsidP="003342C9">
      <w:pPr>
        <w:spacing w:after="0" w:line="240" w:lineRule="auto"/>
      </w:pPr>
      <w:r w:rsidRPr="00A2271F">
        <w:rPr>
          <w:u w:val="single"/>
        </w:rPr>
        <w:t xml:space="preserve">E-Portfolio Presentations with Culminating </w:t>
      </w:r>
      <w:r>
        <w:rPr>
          <w:u w:val="single"/>
        </w:rPr>
        <w:t xml:space="preserve">Program Standards </w:t>
      </w:r>
      <w:r w:rsidRPr="00A2271F">
        <w:rPr>
          <w:u w:val="single"/>
        </w:rPr>
        <w:t>Synthesis Assessment</w:t>
      </w:r>
      <w:r>
        <w:t xml:space="preserve">  Students will design a lesson plan appropriate to the grade level they teach (</w:t>
      </w:r>
      <w:proofErr w:type="spellStart"/>
      <w:r>
        <w:t>PYP</w:t>
      </w:r>
      <w:proofErr w:type="spellEnd"/>
      <w:r>
        <w:t xml:space="preserve">, </w:t>
      </w:r>
      <w:proofErr w:type="spellStart"/>
      <w:r>
        <w:t>MYP</w:t>
      </w:r>
      <w:proofErr w:type="spellEnd"/>
      <w:r>
        <w:t xml:space="preserve"> or DP) incorporating the IBO standards for written curriculum, taught curriculum and learned curriculum and the roles of the teacher/student in the learning community.  The lesson plan, as well as two other assignments of the students’ choosing will be prese</w:t>
      </w:r>
      <w:r w:rsidR="00C55519">
        <w:t>nted in Power Point or web site to the class.</w:t>
      </w:r>
    </w:p>
    <w:p w:rsidR="00C55519" w:rsidRDefault="00C55519" w:rsidP="003342C9">
      <w:pPr>
        <w:spacing w:after="0" w:line="240" w:lineRule="auto"/>
      </w:pPr>
    </w:p>
    <w:p w:rsidR="00A2271F" w:rsidRPr="00C55519" w:rsidRDefault="00C55519" w:rsidP="003342C9">
      <w:pPr>
        <w:spacing w:after="0" w:line="240" w:lineRule="auto"/>
        <w:rPr>
          <w:b/>
          <w:i/>
        </w:rPr>
      </w:pPr>
      <w:r>
        <w:t xml:space="preserve">*All papers must be single spaced, 12 point font, standard margins </w:t>
      </w:r>
      <w:r w:rsidRPr="00C55519">
        <w:rPr>
          <w:b/>
          <w:i/>
        </w:rPr>
        <w:t>and submitted electronically to the course blackboard.</w:t>
      </w:r>
      <w:r w:rsidR="00A2271F" w:rsidRPr="00C55519">
        <w:rPr>
          <w:b/>
          <w:i/>
        </w:rPr>
        <w:t xml:space="preserve">  </w:t>
      </w:r>
    </w:p>
    <w:sectPr w:rsidR="00A2271F" w:rsidRPr="00C55519" w:rsidSect="000A4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17"/>
    <w:multiLevelType w:val="hybridMultilevel"/>
    <w:tmpl w:val="BE0E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C7A8B"/>
    <w:multiLevelType w:val="hybridMultilevel"/>
    <w:tmpl w:val="2D6E5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82E2A"/>
    <w:multiLevelType w:val="hybridMultilevel"/>
    <w:tmpl w:val="3EFA6C1E"/>
    <w:lvl w:ilvl="0" w:tplc="BA0E1A1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D6966"/>
    <w:multiLevelType w:val="hybridMultilevel"/>
    <w:tmpl w:val="D3D633B6"/>
    <w:lvl w:ilvl="0" w:tplc="B8065F0C">
      <w:start w:val="5"/>
      <w:numFmt w:val="bullet"/>
      <w:lvlText w:val=""/>
      <w:lvlJc w:val="left"/>
      <w:pPr>
        <w:ind w:left="720" w:hanging="360"/>
      </w:pPr>
      <w:rPr>
        <w:rFonts w:ascii="Wingdings" w:eastAsiaTheme="minorHAnsi" w:hAnsi="Wingdings" w:cstheme="minorBid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E253C"/>
    <w:multiLevelType w:val="hybridMultilevel"/>
    <w:tmpl w:val="C7188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BAA"/>
    <w:rsid w:val="000A4A48"/>
    <w:rsid w:val="000D3B21"/>
    <w:rsid w:val="001519DC"/>
    <w:rsid w:val="001E5B50"/>
    <w:rsid w:val="001F252B"/>
    <w:rsid w:val="00283ABA"/>
    <w:rsid w:val="002A048F"/>
    <w:rsid w:val="002E497A"/>
    <w:rsid w:val="003322C6"/>
    <w:rsid w:val="003342C9"/>
    <w:rsid w:val="00337EAF"/>
    <w:rsid w:val="00511601"/>
    <w:rsid w:val="00566924"/>
    <w:rsid w:val="006673F8"/>
    <w:rsid w:val="00852EE4"/>
    <w:rsid w:val="00895158"/>
    <w:rsid w:val="008A0651"/>
    <w:rsid w:val="00900EED"/>
    <w:rsid w:val="009E4D9F"/>
    <w:rsid w:val="009E4DA7"/>
    <w:rsid w:val="00A2271F"/>
    <w:rsid w:val="00B05C18"/>
    <w:rsid w:val="00B15301"/>
    <w:rsid w:val="00C55519"/>
    <w:rsid w:val="00CD5406"/>
    <w:rsid w:val="00D55C14"/>
    <w:rsid w:val="00D87D09"/>
    <w:rsid w:val="00E87F91"/>
    <w:rsid w:val="00F27A22"/>
    <w:rsid w:val="00F35763"/>
    <w:rsid w:val="00FC5BAA"/>
    <w:rsid w:val="00FE3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F8"/>
    <w:pPr>
      <w:ind w:left="720"/>
      <w:contextualSpacing/>
    </w:pPr>
  </w:style>
  <w:style w:type="table" w:styleId="TableGrid">
    <w:name w:val="Table Grid"/>
    <w:basedOn w:val="TableNormal"/>
    <w:uiPriority w:val="59"/>
    <w:rsid w:val="001E5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35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5763"/>
    <w:rPr>
      <w:i/>
      <w:iCs/>
    </w:rPr>
  </w:style>
  <w:style w:type="character" w:styleId="Hyperlink">
    <w:name w:val="Hyperlink"/>
    <w:basedOn w:val="DefaultParagraphFont"/>
    <w:uiPriority w:val="99"/>
    <w:unhideWhenUsed/>
    <w:rsid w:val="00B153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5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u.edu/student/drc%20or%20call%20703-993-24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u.edu" TargetMode="External"/><Relationship Id="rId5" Type="http://schemas.openxmlformats.org/officeDocument/2006/relationships/hyperlink" Target="http://mail.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cehd</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gbrownj</dc:creator>
  <cp:keywords/>
  <dc:description/>
  <cp:lastModifiedBy>aziaee</cp:lastModifiedBy>
  <cp:revision>2</cp:revision>
  <cp:lastPrinted>2009-08-26T19:45:00Z</cp:lastPrinted>
  <dcterms:created xsi:type="dcterms:W3CDTF">2009-11-12T16:04:00Z</dcterms:created>
  <dcterms:modified xsi:type="dcterms:W3CDTF">2009-11-12T16:04:00Z</dcterms:modified>
</cp:coreProperties>
</file>